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9D158" w14:textId="77777777" w:rsidR="006274C0" w:rsidRDefault="006274C0" w:rsidP="006274C0">
      <w:pPr>
        <w:pStyle w:val="Default"/>
      </w:pPr>
    </w:p>
    <w:p w14:paraId="43ACC171" w14:textId="77777777" w:rsidR="00F24792" w:rsidRPr="00F24792" w:rsidRDefault="00F24792" w:rsidP="005F03C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36"/>
          <w:szCs w:val="36"/>
        </w:rPr>
      </w:pPr>
      <w:r w:rsidRPr="00F24792">
        <w:rPr>
          <w:rFonts w:ascii="Tahoma" w:hAnsi="Tahoma" w:cs="Tahoma"/>
          <w:b/>
          <w:bCs/>
          <w:color w:val="000000"/>
          <w:sz w:val="36"/>
          <w:szCs w:val="36"/>
        </w:rPr>
        <w:t>NUCLEO INTERNO di VALUTAZIONE</w:t>
      </w:r>
    </w:p>
    <w:p w14:paraId="0EE215B5" w14:textId="4F416F38" w:rsidR="005F03C9" w:rsidRPr="006B7ECA" w:rsidRDefault="008A3576" w:rsidP="006B7EC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36"/>
          <w:szCs w:val="36"/>
        </w:rPr>
      </w:pPr>
      <w:r>
        <w:rPr>
          <w:rFonts w:ascii="Tahoma" w:hAnsi="Tahoma" w:cs="Tahoma"/>
          <w:b/>
          <w:bCs/>
          <w:color w:val="000000"/>
          <w:sz w:val="36"/>
          <w:szCs w:val="36"/>
        </w:rPr>
        <w:t xml:space="preserve">Comune di </w:t>
      </w:r>
      <w:r w:rsidR="006B7ECA">
        <w:rPr>
          <w:rFonts w:ascii="Tahoma" w:hAnsi="Tahoma" w:cs="Tahoma"/>
          <w:b/>
          <w:bCs/>
          <w:color w:val="000000"/>
          <w:sz w:val="36"/>
          <w:szCs w:val="36"/>
        </w:rPr>
        <w:t>SCARNAFIGI</w:t>
      </w:r>
    </w:p>
    <w:p w14:paraId="12677CC6" w14:textId="77777777" w:rsidR="005F03C9" w:rsidRDefault="005F03C9" w:rsidP="00F2479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14:paraId="243E85BC" w14:textId="3ADD4ED6" w:rsidR="005F03C9" w:rsidRPr="006B7ECA" w:rsidRDefault="00F24792" w:rsidP="006B7ECA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</w:rPr>
      </w:pPr>
      <w:r w:rsidRPr="00F24792">
        <w:rPr>
          <w:rFonts w:ascii="Tahoma" w:hAnsi="Tahoma" w:cs="Tahoma"/>
          <w:color w:val="000000"/>
        </w:rPr>
        <w:t xml:space="preserve">Alla cortese attenzione della Giunta Comunale </w:t>
      </w:r>
    </w:p>
    <w:p w14:paraId="670DD7EE" w14:textId="77777777" w:rsidR="005F03C9" w:rsidRDefault="005F03C9" w:rsidP="00F2479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</w:rPr>
      </w:pPr>
    </w:p>
    <w:p w14:paraId="3E0AE5E9" w14:textId="15358D21" w:rsidR="006B7ECA" w:rsidRDefault="006B7ECA" w:rsidP="006B7ECA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Verbale validazione </w:t>
      </w:r>
      <w:r>
        <w:rPr>
          <w:b/>
          <w:bCs/>
          <w:sz w:val="22"/>
          <w:szCs w:val="22"/>
        </w:rPr>
        <w:t xml:space="preserve">Sezione P.I.A.O. </w:t>
      </w:r>
      <w:r>
        <w:rPr>
          <w:b/>
          <w:bCs/>
          <w:sz w:val="22"/>
          <w:szCs w:val="22"/>
        </w:rPr>
        <w:t xml:space="preserve"> Piano delle Performance e Piano degli Obiettivi </w:t>
      </w:r>
      <w:r>
        <w:rPr>
          <w:b/>
          <w:bCs/>
          <w:sz w:val="22"/>
          <w:szCs w:val="22"/>
        </w:rPr>
        <w:t>2023</w:t>
      </w:r>
    </w:p>
    <w:p w14:paraId="4322E8E5" w14:textId="77777777" w:rsidR="006B7ECA" w:rsidRDefault="006B7ECA" w:rsidP="006B7ECA">
      <w:pPr>
        <w:pStyle w:val="Default"/>
        <w:jc w:val="center"/>
        <w:rPr>
          <w:sz w:val="22"/>
          <w:szCs w:val="22"/>
        </w:rPr>
      </w:pPr>
    </w:p>
    <w:p w14:paraId="2D4D7D72" w14:textId="56A375D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Il giorno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28.03.2023</w:t>
      </w:r>
      <w:r>
        <w:rPr>
          <w:sz w:val="20"/>
          <w:szCs w:val="20"/>
        </w:rPr>
        <w:t xml:space="preserve">  il</w:t>
      </w:r>
      <w:proofErr w:type="gramEnd"/>
      <w:r>
        <w:rPr>
          <w:sz w:val="20"/>
          <w:szCs w:val="20"/>
        </w:rPr>
        <w:t xml:space="preserve"> Nucleo di Valutazione nella persona della sottoscritta, Rabino dott.ssa Roberta, completa l’iter di valutazione degli strumenti di programmazione predisposti dall’Ente. </w:t>
      </w:r>
    </w:p>
    <w:p w14:paraId="10D2599B" w14:textId="50ADB68D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Il Nucleo di Valutazione verifica che il Piano degli Obiettivi ed il Piano delle performance</w:t>
      </w:r>
      <w:r>
        <w:rPr>
          <w:sz w:val="20"/>
          <w:szCs w:val="20"/>
        </w:rPr>
        <w:t xml:space="preserve"> contenuto nel PIAO Sezione Performance</w:t>
      </w:r>
      <w:r>
        <w:rPr>
          <w:sz w:val="20"/>
          <w:szCs w:val="20"/>
        </w:rPr>
        <w:t xml:space="preserve"> in fase di adozione siano coerenti: </w:t>
      </w:r>
    </w:p>
    <w:p w14:paraId="70C444F4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 con quanto previsto dall’art. 4 comma 2 del Dlgs. 150/09 ovvero adeguato alla corretta applicazione del ciclo di gestione della performance articolata nelle seguenti fasi:</w:t>
      </w:r>
    </w:p>
    <w:p w14:paraId="349646F1" w14:textId="77777777" w:rsidR="006B7ECA" w:rsidRDefault="006B7ECA" w:rsidP="006B7ECA">
      <w:pPr>
        <w:pStyle w:val="Default"/>
        <w:rPr>
          <w:sz w:val="20"/>
          <w:szCs w:val="20"/>
        </w:rPr>
      </w:pPr>
    </w:p>
    <w:p w14:paraId="042C6099" w14:textId="77777777" w:rsidR="006B7ECA" w:rsidRPr="000C5ADA" w:rsidRDefault="006B7ECA" w:rsidP="006B7ECA">
      <w:pPr>
        <w:pStyle w:val="Default"/>
        <w:rPr>
          <w:i/>
          <w:sz w:val="20"/>
          <w:szCs w:val="20"/>
        </w:rPr>
      </w:pPr>
      <w:r w:rsidRPr="000C5ADA">
        <w:rPr>
          <w:i/>
          <w:sz w:val="20"/>
          <w:szCs w:val="20"/>
        </w:rPr>
        <w:t xml:space="preserve">“a) definizione e assegnazione degli obiettivi che si intendono raggiungere, dei valori attesi di risultato e dei rispettivi indicatori; </w:t>
      </w:r>
    </w:p>
    <w:p w14:paraId="35828747" w14:textId="77777777" w:rsidR="006B7ECA" w:rsidRPr="000C5ADA" w:rsidRDefault="006B7ECA" w:rsidP="006B7ECA">
      <w:pPr>
        <w:pStyle w:val="Default"/>
        <w:rPr>
          <w:i/>
          <w:sz w:val="20"/>
          <w:szCs w:val="20"/>
        </w:rPr>
      </w:pPr>
      <w:r w:rsidRPr="000C5ADA">
        <w:rPr>
          <w:i/>
          <w:sz w:val="20"/>
          <w:szCs w:val="20"/>
        </w:rPr>
        <w:t xml:space="preserve">b) collegamento tra gli obiettivi e l'allocazione delle risorse; </w:t>
      </w:r>
    </w:p>
    <w:p w14:paraId="6B8C8362" w14:textId="77777777" w:rsidR="006B7ECA" w:rsidRPr="000C5ADA" w:rsidRDefault="006B7ECA" w:rsidP="006B7ECA">
      <w:pPr>
        <w:pStyle w:val="Default"/>
        <w:rPr>
          <w:i/>
          <w:sz w:val="20"/>
          <w:szCs w:val="20"/>
        </w:rPr>
      </w:pPr>
      <w:r w:rsidRPr="000C5ADA">
        <w:rPr>
          <w:i/>
          <w:sz w:val="20"/>
          <w:szCs w:val="20"/>
        </w:rPr>
        <w:t xml:space="preserve">c) monitoraggio in corso di esercizio e attivazione di eventuali interventi correttivi; </w:t>
      </w:r>
    </w:p>
    <w:p w14:paraId="08994994" w14:textId="77777777" w:rsidR="006B7ECA" w:rsidRPr="000C5ADA" w:rsidRDefault="006B7ECA" w:rsidP="006B7ECA">
      <w:pPr>
        <w:pStyle w:val="Default"/>
        <w:rPr>
          <w:i/>
          <w:sz w:val="20"/>
          <w:szCs w:val="20"/>
        </w:rPr>
      </w:pPr>
      <w:r w:rsidRPr="000C5ADA">
        <w:rPr>
          <w:i/>
          <w:sz w:val="20"/>
          <w:szCs w:val="20"/>
        </w:rPr>
        <w:t xml:space="preserve">d) misurazione e valutazione della performance, organizzativa e individuale; </w:t>
      </w:r>
    </w:p>
    <w:p w14:paraId="7BA879B8" w14:textId="77777777" w:rsidR="006B7ECA" w:rsidRPr="000C5ADA" w:rsidRDefault="006B7ECA" w:rsidP="006B7ECA">
      <w:pPr>
        <w:pStyle w:val="Default"/>
        <w:rPr>
          <w:i/>
          <w:sz w:val="20"/>
          <w:szCs w:val="20"/>
        </w:rPr>
      </w:pPr>
      <w:r w:rsidRPr="000C5ADA">
        <w:rPr>
          <w:i/>
          <w:sz w:val="20"/>
          <w:szCs w:val="20"/>
        </w:rPr>
        <w:t xml:space="preserve">e) utilizzo dei sistemi premianti, secondo criteri di valorizzazione del merito; </w:t>
      </w:r>
    </w:p>
    <w:p w14:paraId="09528893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 w:rsidRPr="000C5ADA">
        <w:rPr>
          <w:i/>
          <w:sz w:val="20"/>
          <w:szCs w:val="20"/>
        </w:rPr>
        <w:t>f) rendicontazione dei risultati agli organi di indirizzo politico-amministrativo, ai vertici delle amministrazioni, nonché ai competenti organi esterni, ai cittadini, ai soggetti interessati, agli utenti e ai destinatari dei servizi.</w:t>
      </w:r>
      <w:proofErr w:type="gramStart"/>
      <w:r>
        <w:rPr>
          <w:sz w:val="20"/>
          <w:szCs w:val="20"/>
        </w:rPr>
        <w:t>” ;</w:t>
      </w:r>
      <w:proofErr w:type="gramEnd"/>
      <w:r>
        <w:rPr>
          <w:sz w:val="20"/>
          <w:szCs w:val="20"/>
        </w:rPr>
        <w:t xml:space="preserve"> </w:t>
      </w:r>
    </w:p>
    <w:p w14:paraId="3E4E2547" w14:textId="77777777" w:rsidR="006B7ECA" w:rsidRDefault="006B7ECA" w:rsidP="006B7EC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 con i criteri espressi nell’art. 5 comma 2 del </w:t>
      </w:r>
      <w:proofErr w:type="spellStart"/>
      <w:r>
        <w:rPr>
          <w:sz w:val="20"/>
          <w:szCs w:val="20"/>
        </w:rPr>
        <w:t>D.lgs</w:t>
      </w:r>
      <w:proofErr w:type="spellEnd"/>
      <w:r>
        <w:rPr>
          <w:sz w:val="20"/>
          <w:szCs w:val="20"/>
        </w:rPr>
        <w:t xml:space="preserve"> 150/09 in merito alla definizione di obiettivi ovvero </w:t>
      </w:r>
    </w:p>
    <w:p w14:paraId="56F8DF45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</w:p>
    <w:p w14:paraId="249A490A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rilevanti e pertinenti rispetto ai bisogni della collettività, alla missione istituzionale, alle priorità politiche ed alle strategie dell’amministrazione; </w:t>
      </w:r>
    </w:p>
    <w:p w14:paraId="4DF0B87C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b) specifici e misurabili in termini concreti e chiari; </w:t>
      </w:r>
    </w:p>
    <w:p w14:paraId="26E23B33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c) tali da determinare un significativo miglioramento della qualità dei servizi erogati e degli interventi; </w:t>
      </w:r>
    </w:p>
    <w:p w14:paraId="5005D850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riferibili ad un arco temporale determinato, di norma corrispondente ad un anno; </w:t>
      </w:r>
    </w:p>
    <w:p w14:paraId="0B48452A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e) commisurati ai valori di riferimento derivanti da standard definiti a livello nazionale e internazionale, nonché da comparazioni con amministrazioni omologhe (benchmarking); </w:t>
      </w:r>
    </w:p>
    <w:p w14:paraId="6E921666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f) confrontabili con le tendenze della produttività dell’amministrazione con riferimento, ove possibile, almeno al triennio precedente; </w:t>
      </w:r>
    </w:p>
    <w:p w14:paraId="75724575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g) correlati alla quantità e alla qualità delle risorse disponibili. </w:t>
      </w:r>
    </w:p>
    <w:p w14:paraId="3BDF83D4" w14:textId="77777777" w:rsidR="006B7ECA" w:rsidRDefault="006B7ECA" w:rsidP="006B7EC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 con quanto previsto dall’art. 9 del Dlgs 150/09 commi 1 e 2 ovvero “Ambiti di misurazione e valutazione della performance individuale" </w:t>
      </w:r>
    </w:p>
    <w:p w14:paraId="08D12C44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</w:p>
    <w:p w14:paraId="5B9BF4C8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 con quanto previsto dall’art. 37 del CCNL del 22.01.2004 ovvero “La attribuzione dei compensi di cui all’art. 17, comma 2, lett. a) ed h) è strettamente correlata ad effettivi incrementi della produttività e di miglioramento quali - quantitativo dei servizi da intendersi, per entrambi gli aspetti, come risultato aggiuntivo apprezzabile rispetto al risultato atteso dalla normale prestazione lavorativa”; </w:t>
      </w:r>
    </w:p>
    <w:p w14:paraId="090A92D2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</w:p>
    <w:p w14:paraId="75AF46EC" w14:textId="38067136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tal senso il Nucleo di Valutazione ha proceduto alla verifica degli obiettivi di gestione, degli obiettivi di performance, degli indicatori proposti per la misurazione della performance collegata a ciascun obiettivo e della coerenza con il Documento Unico di Programmazione </w:t>
      </w:r>
      <w:r>
        <w:rPr>
          <w:sz w:val="20"/>
          <w:szCs w:val="20"/>
        </w:rPr>
        <w:t>2023/2025</w:t>
      </w:r>
      <w:r>
        <w:rPr>
          <w:sz w:val="20"/>
          <w:szCs w:val="20"/>
        </w:rPr>
        <w:t xml:space="preserve"> e con il piano della Performance per l’anno </w:t>
      </w:r>
      <w:r>
        <w:rPr>
          <w:sz w:val="20"/>
          <w:szCs w:val="20"/>
        </w:rPr>
        <w:t>2023</w:t>
      </w:r>
      <w:r>
        <w:rPr>
          <w:sz w:val="20"/>
          <w:szCs w:val="20"/>
        </w:rPr>
        <w:t xml:space="preserve"> adottato dall’Ente. </w:t>
      </w:r>
    </w:p>
    <w:p w14:paraId="6040B442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Tutto ciò esposto, il Nucleo di Valutazione </w:t>
      </w:r>
    </w:p>
    <w:p w14:paraId="2D5030CD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</w:p>
    <w:p w14:paraId="786D06BB" w14:textId="77777777" w:rsidR="006B7ECA" w:rsidRDefault="006B7ECA" w:rsidP="006B7ECA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ATTESTA </w:t>
      </w:r>
    </w:p>
    <w:p w14:paraId="09A8211C" w14:textId="77777777" w:rsidR="006B7ECA" w:rsidRDefault="006B7ECA" w:rsidP="006B7ECA">
      <w:pPr>
        <w:pStyle w:val="Default"/>
        <w:jc w:val="center"/>
        <w:rPr>
          <w:sz w:val="20"/>
          <w:szCs w:val="20"/>
        </w:rPr>
      </w:pPr>
    </w:p>
    <w:p w14:paraId="120AD550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che gli obiettivi validati positivamente sono gli unici su cui, a seguito di certificazione sul raggiungimento del risultato atteso, si procederà alla liquidazione della produttività e delle indennità di risultato dei Responsabili del Servizio.</w:t>
      </w:r>
    </w:p>
    <w:p w14:paraId="44A622FF" w14:textId="77777777" w:rsidR="006B7ECA" w:rsidRDefault="006B7ECA" w:rsidP="006B7ECA">
      <w:pPr>
        <w:pStyle w:val="Default"/>
        <w:rPr>
          <w:b/>
          <w:bCs/>
          <w:sz w:val="20"/>
          <w:szCs w:val="20"/>
        </w:rPr>
      </w:pPr>
    </w:p>
    <w:p w14:paraId="0C18B5E6" w14:textId="77777777" w:rsidR="006B7ECA" w:rsidRDefault="006B7ECA" w:rsidP="006B7ECA">
      <w:pPr>
        <w:spacing w:after="0" w:line="240" w:lineRule="auto"/>
      </w:pPr>
      <w:r>
        <w:t xml:space="preserve">Scarnafigi, 28.03.2023 </w:t>
      </w:r>
    </w:p>
    <w:p w14:paraId="34996EAC" w14:textId="24D052A5" w:rsidR="006B7ECA" w:rsidRDefault="006B7ECA" w:rsidP="006B7ECA">
      <w:pPr>
        <w:spacing w:after="0" w:line="240" w:lineRule="auto"/>
      </w:pPr>
      <w:r>
        <w:t xml:space="preserve">    </w:t>
      </w:r>
      <w:r>
        <w:tab/>
      </w:r>
      <w:r>
        <w:tab/>
      </w:r>
      <w:r>
        <w:tab/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 xml:space="preserve"> Il Nucleo interno di Valutazione</w:t>
      </w:r>
    </w:p>
    <w:p w14:paraId="7D3794BF" w14:textId="77777777" w:rsidR="006B7ECA" w:rsidRDefault="006B7ECA" w:rsidP="006B7ECA">
      <w:pPr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RABINO Dott.ssa Roberta </w:t>
      </w:r>
    </w:p>
    <w:p w14:paraId="5852628A" w14:textId="0CDE8282" w:rsidR="006B7ECA" w:rsidRDefault="006B7ECA" w:rsidP="006B7EC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ab/>
      </w:r>
      <w:r>
        <w:tab/>
        <w:t>F.to in originale</w:t>
      </w:r>
    </w:p>
    <w:p w14:paraId="6B9B2B69" w14:textId="77777777" w:rsidR="006B7ECA" w:rsidRDefault="006B7ECA" w:rsidP="006B7ECA">
      <w:pPr>
        <w:pStyle w:val="Default"/>
        <w:jc w:val="both"/>
        <w:rPr>
          <w:sz w:val="20"/>
          <w:szCs w:val="20"/>
        </w:rPr>
      </w:pPr>
    </w:p>
    <w:sectPr w:rsidR="006B7ECA" w:rsidSect="00F83F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4C0"/>
    <w:rsid w:val="000034D0"/>
    <w:rsid w:val="00091401"/>
    <w:rsid w:val="001773E3"/>
    <w:rsid w:val="001B2299"/>
    <w:rsid w:val="001F3919"/>
    <w:rsid w:val="00251326"/>
    <w:rsid w:val="002F3B1D"/>
    <w:rsid w:val="003033DF"/>
    <w:rsid w:val="003968D7"/>
    <w:rsid w:val="003D6A39"/>
    <w:rsid w:val="004A4D57"/>
    <w:rsid w:val="004B1730"/>
    <w:rsid w:val="00504D06"/>
    <w:rsid w:val="005748F0"/>
    <w:rsid w:val="005F03C9"/>
    <w:rsid w:val="0060714F"/>
    <w:rsid w:val="006274C0"/>
    <w:rsid w:val="00640050"/>
    <w:rsid w:val="006B7ECA"/>
    <w:rsid w:val="006C7374"/>
    <w:rsid w:val="007E02A4"/>
    <w:rsid w:val="008A3576"/>
    <w:rsid w:val="008D283D"/>
    <w:rsid w:val="008D531B"/>
    <w:rsid w:val="008D643A"/>
    <w:rsid w:val="00960DCE"/>
    <w:rsid w:val="00A26557"/>
    <w:rsid w:val="00A97EDE"/>
    <w:rsid w:val="00B60AA2"/>
    <w:rsid w:val="00B6646F"/>
    <w:rsid w:val="00C42884"/>
    <w:rsid w:val="00C559BE"/>
    <w:rsid w:val="00C7231B"/>
    <w:rsid w:val="00D97CF8"/>
    <w:rsid w:val="00DA4411"/>
    <w:rsid w:val="00DC7910"/>
    <w:rsid w:val="00EA56BB"/>
    <w:rsid w:val="00EB3E4D"/>
    <w:rsid w:val="00F027F3"/>
    <w:rsid w:val="00F24792"/>
    <w:rsid w:val="00F27DEC"/>
    <w:rsid w:val="00F83F60"/>
    <w:rsid w:val="00FC63A1"/>
    <w:rsid w:val="00FD3B81"/>
    <w:rsid w:val="00FE6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385F"/>
  <w15:docId w15:val="{19A3B40A-7519-4944-9C78-72F0A0C5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3F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274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4B1730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FD3B81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7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7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administrator@CASTELDELFINO.LOCAL</dc:creator>
  <cp:lastModifiedBy>segretario</cp:lastModifiedBy>
  <cp:revision>2</cp:revision>
  <dcterms:created xsi:type="dcterms:W3CDTF">2024-01-16T18:14:00Z</dcterms:created>
  <dcterms:modified xsi:type="dcterms:W3CDTF">2024-01-16T18:14:00Z</dcterms:modified>
</cp:coreProperties>
</file>